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关于做好2019年度河南省高等职业学校青年骨干教师培养计划申报工作的通知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各院（系）部：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根据河南省教育厅办公室《关于做好2019年度河南省高等职业学校青年骨干教师培养计划申报工作的通知》文件的规定及要求，现就我院青年骨干教师选拔与培养的工作通知如下：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一、申报范围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教学科研一线工作的专任教师。已获国家级省级教学名师、省青年骨干教师、科技创新人才者等人才支持计划者，不再申报。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、申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报条件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36" w:firstLineChars="200"/>
        <w:textAlignment w:val="auto"/>
        <w:rPr>
          <w:rFonts w:hint="eastAsia" w:ascii="仿宋" w:hAnsi="仿宋" w:eastAsia="仿宋" w:cs="仿宋"/>
          <w:color w:val="auto"/>
          <w:spacing w:val="-6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6"/>
          <w:sz w:val="28"/>
          <w:szCs w:val="28"/>
        </w:rPr>
        <w:t>（一）遵纪守法、爱岗敬业、为人师表，具有良好的思想政治素质和职业道德水平。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36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6"/>
          <w:sz w:val="28"/>
          <w:szCs w:val="28"/>
        </w:rPr>
        <w:t>（二）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从事教学科研一线工作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专任教师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，年龄在40周岁以下(1979年8月1日之后出生)，同时需满足以下两个条件之一：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1.具有硕士学位、副教授以上职称；同等条件下，具有一年以上出国留学经历或博士学位者优先；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2.具有硕士学位、讲师职称且最近5年在企业实践时间累计不少于6个月，具有相应职业资格证书的“双师型”教师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（三）拟开展的研究项目学术上具有先进性，理论研究成果具有创新性和较高的学术价值，应用研究成果具有明显的实用价值前景和预期社会效益。申报人近三年具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有市级以上教学研究项目，发表2篇以上学术研究论文，其中教改论文不低于1篇，所属专业为国家级骨干专业的优先。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right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三、资助名额及方式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此资助计划为限额申报，我院名额为2名。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各院（系）部可根据实际推荐1名人选，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符合条件人选较多的系部可适当增加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1名，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教务部汇总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后，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报院领导遴选最终报送名单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。推荐人需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按文件要求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整理完善申报材料。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、申报时间及要求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各院（系）部于8月19日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上午下班</w:t>
      </w:r>
      <w:r>
        <w:rPr>
          <w:rFonts w:hint="eastAsia" w:ascii="仿宋" w:hAnsi="仿宋" w:eastAsia="仿宋" w:cs="仿宋"/>
          <w:sz w:val="28"/>
          <w:szCs w:val="28"/>
        </w:rPr>
        <w:t>前将</w:t>
      </w:r>
      <w:r>
        <w:rPr>
          <w:rFonts w:hint="eastAsia" w:ascii="仿宋" w:hAnsi="仿宋" w:eastAsia="仿宋" w:cs="仿宋"/>
          <w:b/>
          <w:sz w:val="28"/>
          <w:szCs w:val="28"/>
        </w:rPr>
        <w:t>推荐人选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hint="eastAsia" w:ascii="仿宋" w:hAnsi="仿宋" w:eastAsia="仿宋" w:cs="仿宋"/>
          <w:b/>
          <w:sz w:val="28"/>
          <w:szCs w:val="28"/>
        </w:rPr>
        <w:t>教科研及奖励成果简表</w:t>
      </w:r>
      <w:r>
        <w:rPr>
          <w:rFonts w:hint="eastAsia" w:ascii="仿宋" w:hAnsi="仿宋" w:eastAsia="仿宋" w:cs="仿宋"/>
          <w:sz w:val="28"/>
          <w:szCs w:val="28"/>
        </w:rPr>
        <w:t>（以备院遴选最终名单）报送教务部。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教务部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2019年8月1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eastAsia="zh-CN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eastAsia="zh-CN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eastAsia="zh-CN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eastAsia="zh-CN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eastAsia="zh-CN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eastAsia="zh-CN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eastAsia="zh-CN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eastAsia="zh-CN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eastAsia="zh-CN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eastAsia="zh-CN"/>
        </w:rPr>
      </w:pPr>
    </w:p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1</w:t>
      </w:r>
    </w:p>
    <w:p>
      <w:pPr>
        <w:spacing w:before="100" w:beforeAutospacing="1" w:after="100" w:afterAutospacing="1" w:line="3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简况</w:t>
      </w:r>
    </w:p>
    <w:tbl>
      <w:tblPr>
        <w:tblStyle w:val="4"/>
        <w:tblW w:w="9120" w:type="dxa"/>
        <w:tblCellSpacing w:w="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833"/>
        <w:gridCol w:w="1619"/>
        <w:gridCol w:w="988"/>
        <w:gridCol w:w="358"/>
        <w:gridCol w:w="480"/>
        <w:gridCol w:w="138"/>
        <w:gridCol w:w="643"/>
        <w:gridCol w:w="133"/>
        <w:gridCol w:w="150"/>
        <w:gridCol w:w="549"/>
        <w:gridCol w:w="362"/>
        <w:gridCol w:w="362"/>
        <w:gridCol w:w="135"/>
        <w:gridCol w:w="159"/>
        <w:gridCol w:w="498"/>
        <w:gridCol w:w="16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tblCellSpacing w:w="0" w:type="dxa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现专业职称及任职年月</w:t>
            </w:r>
          </w:p>
        </w:tc>
        <w:tc>
          <w:tcPr>
            <w:tcW w:w="2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33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党政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tblCellSpacing w:w="0" w:type="dxa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是否省级、市级以上重点专业(学科)</w:t>
            </w:r>
          </w:p>
        </w:tc>
        <w:tc>
          <w:tcPr>
            <w:tcW w:w="2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tblCellSpacing w:w="0" w:type="dxa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7724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所在院（部）</w:t>
            </w:r>
          </w:p>
        </w:tc>
        <w:tc>
          <w:tcPr>
            <w:tcW w:w="3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tblCellSpacing w:w="0" w:type="dxa"/>
        </w:trPr>
        <w:tc>
          <w:tcPr>
            <w:tcW w:w="30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最高学历（学位）及取得时间、学校、专业</w:t>
            </w:r>
          </w:p>
        </w:tc>
        <w:tc>
          <w:tcPr>
            <w:tcW w:w="610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</w:trPr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何年月至何年月</w:t>
            </w:r>
          </w:p>
        </w:tc>
        <w:tc>
          <w:tcPr>
            <w:tcW w:w="289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工作单位、部门</w:t>
            </w:r>
          </w:p>
        </w:tc>
        <w:tc>
          <w:tcPr>
            <w:tcW w:w="15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任何职务</w:t>
            </w: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tblCellSpacing w:w="0" w:type="dxa"/>
        </w:trPr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tblCellSpacing w:w="0" w:type="dxa"/>
        </w:trPr>
        <w:tc>
          <w:tcPr>
            <w:tcW w:w="30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何种学术团体、任何职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用能力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340" w:lineRule="atLeast"/>
        <w:rPr>
          <w:rFonts w:ascii="仿宋" w:hAnsi="仿宋" w:eastAsia="仿宋" w:cs="仿宋"/>
          <w:color w:val="000000"/>
          <w:sz w:val="28"/>
          <w:szCs w:val="28"/>
        </w:rPr>
        <w:sectPr>
          <w:pgSz w:w="11906" w:h="16838"/>
          <w:pgMar w:top="1440" w:right="1800" w:bottom="1440" w:left="1800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08" w:num="1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注：外语水平指获得国家英语四级、六级证书，计算机应用能力指取得计算机等级考试证书</w:t>
      </w:r>
    </w:p>
    <w:p>
      <w:pPr>
        <w:rPr>
          <w:b/>
          <w:bCs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  <w:pict>
          <v:shape id="_x0000_s1026" o:spid="_x0000_s1026" o:spt="202" type="#_x0000_t202" style="position:absolute;left:0pt;margin-left:3pt;margin-top:-17.85pt;height:31.25pt;width:278.3pt;z-index:251660288;mso-width-relative:margin;mso-height-relative:margin;mso-width-percent:400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附件2</w:t>
                  </w:r>
                </w:p>
              </w:txbxContent>
            </v:textbox>
          </v:shape>
        </w:pict>
      </w:r>
    </w:p>
    <w:p>
      <w:pPr>
        <w:spacing w:before="100" w:beforeAutospacing="1" w:after="100" w:afterAutospacing="1" w:line="3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河南省高校青年骨干教师教科研及奖励成果简表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1680" w:firstLineChars="700"/>
        <w:textAlignment w:val="auto"/>
        <w:rPr>
          <w:rFonts w:hint="eastAsia" w:ascii="仿宋" w:hAnsi="仿宋" w:eastAsia="仿宋" w:cs="仿宋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所在部门</w:t>
      </w:r>
      <w:r>
        <w:rPr>
          <w:rFonts w:hint="eastAsia" w:ascii="仿宋" w:hAnsi="仿宋" w:eastAsia="仿宋" w:cs="仿宋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 xml:space="preserve">                                   </w:t>
      </w:r>
      <w:r>
        <w:rPr>
          <w:rFonts w:hint="eastAsia" w:ascii="仿宋" w:hAnsi="仿宋" w:eastAsia="仿宋" w:cs="仿宋"/>
        </w:rPr>
        <w:t xml:space="preserve">   姓名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FFFFFF" w:themeColor="background1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</w:p>
    <w:tbl>
      <w:tblPr>
        <w:tblStyle w:val="4"/>
        <w:tblW w:w="13750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3402"/>
        <w:gridCol w:w="212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成果名称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成果类别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（课题、论文、专著、奖励）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发表或获奖时间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（课题、论文、奖励等级别）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26518D"/>
    <w:rsid w:val="00323B43"/>
    <w:rsid w:val="003D37D8"/>
    <w:rsid w:val="00426133"/>
    <w:rsid w:val="004358AB"/>
    <w:rsid w:val="007F3C8B"/>
    <w:rsid w:val="008315F7"/>
    <w:rsid w:val="008B7726"/>
    <w:rsid w:val="00D31D50"/>
    <w:rsid w:val="00DE0814"/>
    <w:rsid w:val="14714A18"/>
    <w:rsid w:val="14D0757F"/>
    <w:rsid w:val="16E36371"/>
    <w:rsid w:val="4A7111F5"/>
    <w:rsid w:val="5A717490"/>
    <w:rsid w:val="7E780404"/>
    <w:rsid w:val="7F0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6">
    <w:name w:val="日期 Char"/>
    <w:basedOn w:val="5"/>
    <w:link w:val="2"/>
    <w:semiHidden/>
    <w:qFormat/>
    <w:uiPriority w:val="99"/>
    <w:rPr>
      <w:rFonts w:ascii="Tahoma" w:hAnsi="Tahoma"/>
    </w:rPr>
  </w:style>
  <w:style w:type="character" w:customStyle="1" w:styleId="7">
    <w:name w:val="批注框文本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CFCAD-D2F3-4EC1-AE87-316F73A37F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915</Words>
  <Characters>933</Characters>
  <Lines>7</Lines>
  <Paragraphs>2</Paragraphs>
  <TotalTime>2</TotalTime>
  <ScaleCrop>false</ScaleCrop>
  <LinksUpToDate>false</LinksUpToDate>
  <CharactersWithSpaces>1063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闪儿</cp:lastModifiedBy>
  <cp:lastPrinted>2019-08-16T03:04:39Z</cp:lastPrinted>
  <dcterms:modified xsi:type="dcterms:W3CDTF">2019-08-16T03:13:33Z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