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方正小标宋简体"/>
          <w:sz w:val="48"/>
          <w:szCs w:val="48"/>
        </w:rPr>
      </w:pPr>
      <w:bookmarkStart w:id="0" w:name="_GoBack"/>
      <w:r>
        <w:rPr>
          <w:rFonts w:hint="eastAsia" w:eastAsia="方正小标宋简体"/>
          <w:sz w:val="48"/>
          <w:szCs w:val="48"/>
          <w:lang w:eastAsia="zh-CN"/>
        </w:rPr>
        <w:t>嵩山少林武术职业学院教学</w:t>
      </w:r>
      <w:r>
        <w:rPr>
          <w:rFonts w:eastAsia="方正小标宋简体"/>
          <w:sz w:val="48"/>
          <w:szCs w:val="48"/>
        </w:rPr>
        <w:t>改革</w:t>
      </w:r>
    </w:p>
    <w:p>
      <w:pPr>
        <w:spacing w:line="480" w:lineRule="auto"/>
        <w:jc w:val="center"/>
        <w:rPr>
          <w:rFonts w:hint="eastAsia"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申</w:t>
      </w:r>
      <w:r>
        <w:rPr>
          <w:rFonts w:hint="eastAsia" w:eastAsia="方正小标宋简体"/>
          <w:sz w:val="48"/>
          <w:szCs w:val="48"/>
        </w:rPr>
        <w:t xml:space="preserve">  请  书</w:t>
      </w:r>
    </w:p>
    <w:bookmarkEnd w:id="0"/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tabs>
          <w:tab w:val="left" w:pos="1926"/>
        </w:tabs>
        <w:snapToGrid w:val="0"/>
        <w:spacing w:line="243" w:lineRule="atLeast"/>
        <w:jc w:val="left"/>
      </w:pPr>
      <w:r>
        <w:tab/>
      </w: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eastAsia"/>
          <w:lang w:eastAsia="zh-CN"/>
        </w:rPr>
      </w:pP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eastAsia"/>
          <w:lang w:eastAsia="zh-CN"/>
        </w:rPr>
      </w:pP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eastAsia"/>
          <w:lang w:eastAsia="zh-CN"/>
        </w:rPr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532" w:lineRule="atLeast"/>
        <w:ind w:firstLine="1211" w:firstLineChars="392"/>
        <w:rPr>
          <w:rFonts w:hint="eastAsia" w:ascii="黑体" w:eastAsia="黑体"/>
          <w:sz w:val="30"/>
          <w:u w:val="single"/>
        </w:rPr>
      </w:pPr>
      <w:r>
        <w:rPr>
          <w:rFonts w:hint="eastAsia" w:ascii="黑体" w:eastAsia="黑体"/>
          <w:sz w:val="30"/>
          <w:lang w:eastAsia="zh-CN"/>
        </w:rPr>
        <w:t>课程</w:t>
      </w:r>
      <w:r>
        <w:rPr>
          <w:rFonts w:ascii="黑体" w:eastAsia="黑体"/>
          <w:sz w:val="30"/>
        </w:rPr>
        <w:t>名称：</w:t>
      </w:r>
      <w:r>
        <w:rPr>
          <w:rFonts w:hint="eastAsia" w:ascii="黑体" w:eastAsia="黑体"/>
          <w:sz w:val="30"/>
          <w:u w:val="single"/>
        </w:rPr>
        <w:t xml:space="preserve">                                </w:t>
      </w:r>
      <w:r>
        <w:rPr>
          <w:rFonts w:hint="eastAsia" w:ascii="黑体" w:eastAsia="黑体"/>
          <w:sz w:val="30"/>
        </w:rPr>
        <w:t xml:space="preserve"> </w:t>
      </w:r>
    </w:p>
    <w:p>
      <w:pPr>
        <w:snapToGrid w:val="0"/>
        <w:spacing w:line="532" w:lineRule="atLeast"/>
        <w:ind w:firstLine="1211" w:firstLineChars="392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  <w:lang w:eastAsia="zh-CN"/>
        </w:rPr>
        <w:t>课改负责人</w:t>
      </w:r>
      <w:r>
        <w:rPr>
          <w:rFonts w:hint="eastAsia" w:ascii="黑体" w:eastAsia="黑体"/>
          <w:sz w:val="30"/>
        </w:rPr>
        <w:t>：</w:t>
      </w:r>
      <w:r>
        <w:rPr>
          <w:rFonts w:hint="eastAsia" w:ascii="黑体" w:eastAsia="黑体"/>
          <w:sz w:val="30"/>
          <w:u w:val="single"/>
        </w:rPr>
        <w:t xml:space="preserve">                              </w:t>
      </w:r>
    </w:p>
    <w:p>
      <w:pPr>
        <w:snapToGrid w:val="0"/>
        <w:spacing w:line="532" w:lineRule="atLeast"/>
        <w:ind w:firstLine="1226" w:firstLineChars="397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  <w:lang w:eastAsia="zh-CN"/>
        </w:rPr>
        <w:t>课改专业班级</w:t>
      </w:r>
      <w:r>
        <w:rPr>
          <w:rFonts w:hint="eastAsia" w:ascii="黑体" w:eastAsia="黑体"/>
          <w:sz w:val="30"/>
        </w:rPr>
        <w:t>：</w:t>
      </w:r>
      <w:r>
        <w:rPr>
          <w:rFonts w:hint="eastAsia" w:ascii="黑体" w:eastAsia="黑体"/>
          <w:sz w:val="30"/>
          <w:u w:val="single"/>
        </w:rPr>
        <w:t xml:space="preserve">                            </w:t>
      </w:r>
    </w:p>
    <w:p>
      <w:pPr>
        <w:snapToGrid w:val="0"/>
        <w:spacing w:line="532" w:lineRule="atLeast"/>
        <w:ind w:firstLine="1211" w:firstLineChars="392"/>
        <w:rPr>
          <w:rFonts w:hint="eastAsia" w:ascii="黑体" w:eastAsia="黑体"/>
          <w:sz w:val="30"/>
        </w:rPr>
      </w:pPr>
      <w:r>
        <w:rPr>
          <w:rFonts w:ascii="黑体" w:eastAsia="黑体"/>
          <w:sz w:val="30"/>
        </w:rPr>
        <w:t>申</w:t>
      </w:r>
      <w:r>
        <w:rPr>
          <w:rFonts w:hint="eastAsia" w:ascii="黑体" w:eastAsia="黑体"/>
          <w:sz w:val="30"/>
        </w:rPr>
        <w:t>请</w:t>
      </w:r>
      <w:r>
        <w:rPr>
          <w:rFonts w:hint="eastAsia" w:ascii="黑体" w:eastAsia="黑体"/>
          <w:sz w:val="30"/>
          <w:lang w:eastAsia="zh-CN"/>
        </w:rPr>
        <w:t>部门</w:t>
      </w:r>
      <w:r>
        <w:rPr>
          <w:rFonts w:hint="eastAsia" w:ascii="黑体" w:eastAsia="黑体"/>
          <w:sz w:val="30"/>
        </w:rPr>
        <w:t>（盖章）</w:t>
      </w:r>
      <w:r>
        <w:rPr>
          <w:rFonts w:ascii="黑体" w:eastAsia="黑体"/>
          <w:sz w:val="30"/>
        </w:rPr>
        <w:t>：</w:t>
      </w:r>
      <w:r>
        <w:rPr>
          <w:rFonts w:hint="eastAsia" w:ascii="黑体" w:eastAsia="黑体"/>
          <w:sz w:val="30"/>
          <w:u w:val="single"/>
        </w:rPr>
        <w:t xml:space="preserve">                         </w:t>
      </w:r>
    </w:p>
    <w:p>
      <w:pPr>
        <w:snapToGrid w:val="0"/>
        <w:spacing w:line="532" w:lineRule="atLeast"/>
        <w:ind w:firstLine="1211" w:firstLineChars="392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  <w:lang w:eastAsia="zh-CN"/>
        </w:rPr>
        <w:t>课改负责人电话</w:t>
      </w:r>
      <w:r>
        <w:rPr>
          <w:rFonts w:hint="eastAsia" w:ascii="黑体" w:eastAsia="黑体"/>
          <w:sz w:val="30"/>
        </w:rPr>
        <w:t>：</w:t>
      </w:r>
      <w:r>
        <w:rPr>
          <w:rFonts w:hint="eastAsia" w:ascii="黑体" w:eastAsia="黑体"/>
          <w:sz w:val="30"/>
          <w:u w:val="single"/>
        </w:rPr>
        <w:t xml:space="preserve">                          </w:t>
      </w:r>
    </w:p>
    <w:p>
      <w:pPr>
        <w:snapToGrid w:val="0"/>
        <w:spacing w:line="532" w:lineRule="atLeast"/>
        <w:ind w:firstLine="858" w:firstLineChars="392"/>
        <w:rPr>
          <w:rFonts w:hint="eastAsia" w:ascii="黑体" w:eastAsia="黑体"/>
        </w:rPr>
      </w:pPr>
    </w:p>
    <w:p>
      <w:pPr>
        <w:snapToGrid w:val="0"/>
        <w:spacing w:line="532" w:lineRule="atLeast"/>
        <w:rPr>
          <w:rFonts w:hint="eastAsia"/>
          <w:sz w:val="28"/>
        </w:rPr>
      </w:pPr>
    </w:p>
    <w:p>
      <w:pPr>
        <w:snapToGrid w:val="0"/>
        <w:spacing w:line="532" w:lineRule="atLeast"/>
        <w:rPr>
          <w:rFonts w:hint="eastAsia"/>
          <w:sz w:val="28"/>
        </w:rPr>
      </w:pPr>
    </w:p>
    <w:p>
      <w:pPr>
        <w:snapToGrid w:val="0"/>
        <w:spacing w:line="544" w:lineRule="atLeast"/>
        <w:jc w:val="center"/>
        <w:rPr>
          <w:rFonts w:hint="eastAsia"/>
        </w:rPr>
      </w:pPr>
    </w:p>
    <w:p>
      <w:pPr>
        <w:snapToGrid w:val="0"/>
        <w:spacing w:line="532" w:lineRule="atLeas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snapToGrid w:val="0"/>
        <w:spacing w:line="532" w:lineRule="atLeas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snapToGrid w:val="0"/>
        <w:spacing w:line="532" w:lineRule="atLeas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snapToGrid w:val="0"/>
        <w:spacing w:line="532" w:lineRule="atLeas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snapToGrid w:val="0"/>
        <w:spacing w:line="532" w:lineRule="atLeas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snapToGrid w:val="0"/>
        <w:spacing w:line="532" w:lineRule="atLeast"/>
        <w:jc w:val="center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嵩山少林武术职业学院</w:t>
      </w:r>
    </w:p>
    <w:p>
      <w:pPr>
        <w:snapToGrid w:val="0"/>
        <w:spacing w:line="532" w:lineRule="atLeas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教务</w:t>
      </w:r>
      <w:r>
        <w:rPr>
          <w:rFonts w:hint="eastAsia" w:ascii="楷体_GB2312" w:eastAsia="楷体_GB2312"/>
          <w:sz w:val="32"/>
          <w:szCs w:val="32"/>
          <w:lang w:eastAsia="zh-CN"/>
        </w:rPr>
        <w:t>部</w:t>
      </w:r>
      <w:r>
        <w:rPr>
          <w:rFonts w:hint="eastAsia" w:ascii="楷体_GB2312" w:eastAsia="楷体_GB2312"/>
          <w:sz w:val="32"/>
          <w:szCs w:val="32"/>
        </w:rPr>
        <w:t>制</w:t>
      </w:r>
    </w:p>
    <w:p>
      <w:pPr>
        <w:rPr>
          <w:rFonts w:hint="eastAsia" w:ascii="黑体" w:eastAsia="黑体"/>
        </w:rPr>
        <w:sectPr>
          <w:headerReference r:id="rId3" w:type="default"/>
          <w:footerReference r:id="rId4" w:type="default"/>
          <w:pgSz w:w="11906" w:h="16838"/>
          <w:pgMar w:top="1928" w:right="1588" w:bottom="1985" w:left="1644" w:header="0" w:footer="1588" w:gutter="0"/>
          <w:pgNumType w:fmt="decimal"/>
          <w:cols w:space="720" w:num="1"/>
          <w:docGrid w:type="linesAndChars" w:linePitch="587" w:charSpace="2004"/>
        </w:sectPr>
      </w:pPr>
    </w:p>
    <w:p>
      <w:pPr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一、简表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10"/>
        <w:gridCol w:w="1013"/>
        <w:gridCol w:w="306"/>
        <w:gridCol w:w="582"/>
        <w:gridCol w:w="1624"/>
        <w:gridCol w:w="757"/>
        <w:gridCol w:w="1040"/>
        <w:gridCol w:w="184"/>
        <w:gridCol w:w="947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65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课改负责人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专业技术职务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/行政职务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研究专长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658" w:type="dxa"/>
            <w:vMerge w:val="restart"/>
            <w:noWrap w:val="0"/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课改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1410" w:type="dxa"/>
            <w:vMerge w:val="restart"/>
            <w:noWrap w:val="0"/>
            <w:textDirection w:val="tbLr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承担任务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任课班级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  <w:sz w:val="30"/>
        </w:rPr>
      </w:pPr>
    </w:p>
    <w:p>
      <w:pPr>
        <w:rPr>
          <w:rFonts w:hint="eastAsia" w:ascii="黑体" w:eastAsia="黑体"/>
          <w:sz w:val="30"/>
        </w:rPr>
      </w:pPr>
    </w:p>
    <w:p>
      <w:pPr>
        <w:rPr>
          <w:rFonts w:hint="eastAsia" w:ascii="黑体" w:eastAsia="黑体"/>
          <w:sz w:val="30"/>
        </w:rPr>
      </w:pPr>
    </w:p>
    <w:p>
      <w:pPr>
        <w:rPr>
          <w:rFonts w:hint="eastAsia" w:ascii="黑体" w:eastAsia="黑体"/>
          <w:sz w:val="30"/>
          <w:lang w:eastAsia="zh-CN"/>
        </w:rPr>
      </w:pPr>
      <w:r>
        <w:rPr>
          <w:rFonts w:hint="eastAsia" w:ascii="黑体" w:eastAsia="黑体"/>
          <w:sz w:val="30"/>
        </w:rPr>
        <w:t>二、</w:t>
      </w:r>
      <w:r>
        <w:rPr>
          <w:rFonts w:hint="eastAsia" w:ascii="黑体" w:eastAsia="黑体"/>
          <w:sz w:val="30"/>
          <w:lang w:eastAsia="zh-CN"/>
        </w:rPr>
        <w:t>课程开设所在专业、学生情况</w:t>
      </w:r>
    </w:p>
    <w:tbl>
      <w:tblPr>
        <w:tblStyle w:val="5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1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1.课程开设专业基本情况；2.授课学生基本情况（包括学生人数、学生学习基础）。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  <w:sz w:val="30"/>
          <w:lang w:eastAsia="zh-CN"/>
        </w:rPr>
      </w:pPr>
    </w:p>
    <w:p>
      <w:pPr>
        <w:rPr>
          <w:rFonts w:hint="eastAsia" w:ascii="黑体" w:eastAsia="黑体"/>
          <w:sz w:val="30"/>
          <w:lang w:eastAsia="zh-CN"/>
        </w:rPr>
      </w:pPr>
    </w:p>
    <w:p>
      <w:pPr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  <w:lang w:eastAsia="zh-CN"/>
        </w:rPr>
        <w:t>三</w:t>
      </w:r>
      <w:r>
        <w:rPr>
          <w:rFonts w:hint="eastAsia" w:ascii="黑体" w:eastAsia="黑体"/>
          <w:sz w:val="30"/>
        </w:rPr>
        <w:t>、教学改革模式及包含的具体内容</w:t>
      </w:r>
    </w:p>
    <w:tbl>
      <w:tblPr>
        <w:tblStyle w:val="5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9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1.教学改革的对象；2.教学改革的内容；3.拟解决的主要问题。</w:t>
            </w:r>
          </w:p>
        </w:tc>
      </w:tr>
    </w:tbl>
    <w:p>
      <w:pPr>
        <w:rPr>
          <w:rFonts w:hint="eastAsia" w:ascii="黑体" w:eastAsia="黑体"/>
          <w:sz w:val="30"/>
          <w:lang w:eastAsia="zh-CN"/>
        </w:rPr>
      </w:pPr>
    </w:p>
    <w:p>
      <w:pPr>
        <w:rPr>
          <w:rFonts w:hint="eastAsia" w:ascii="黑体" w:eastAsia="黑体"/>
          <w:sz w:val="30"/>
          <w:lang w:eastAsia="zh-CN"/>
        </w:rPr>
      </w:pPr>
    </w:p>
    <w:p>
      <w:pPr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  <w:lang w:eastAsia="zh-CN"/>
        </w:rPr>
        <w:t>四</w:t>
      </w:r>
      <w:r>
        <w:rPr>
          <w:rFonts w:hint="eastAsia" w:ascii="黑体" w:eastAsia="黑体"/>
          <w:sz w:val="30"/>
        </w:rPr>
        <w:t>、改革方案（</w:t>
      </w:r>
      <w:r>
        <w:rPr>
          <w:rFonts w:hint="eastAsia" w:ascii="黑体" w:eastAsia="黑体"/>
          <w:sz w:val="30"/>
          <w:lang w:eastAsia="zh-CN"/>
        </w:rPr>
        <w:t>改革</w:t>
      </w:r>
      <w:r>
        <w:rPr>
          <w:rFonts w:hint="eastAsia" w:ascii="黑体" w:eastAsia="黑体"/>
          <w:sz w:val="30"/>
        </w:rPr>
        <w:t>目标、实施步骤及安排、具体措施</w:t>
      </w:r>
      <w:r>
        <w:rPr>
          <w:rFonts w:hint="eastAsia" w:ascii="黑体" w:eastAsia="黑体"/>
          <w:sz w:val="30"/>
          <w:lang w:eastAsia="zh-CN"/>
        </w:rPr>
        <w:t>、成果</w:t>
      </w:r>
      <w:r>
        <w:rPr>
          <w:rFonts w:hint="eastAsia" w:ascii="黑体" w:eastAsia="黑体"/>
          <w:sz w:val="30"/>
        </w:rPr>
        <w:t>）</w:t>
      </w:r>
    </w:p>
    <w:tbl>
      <w:tblPr>
        <w:tblStyle w:val="5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1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1.改革目标；2.改革实施步骤及安排；3.改革具体措施（突出可操作性、可行性）；4.改革成果（可视化、可量化的显性成果）。</w:t>
            </w: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left="239" w:leftChars="114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黑体" w:eastAsia="黑体"/>
          <w:sz w:val="30"/>
        </w:rPr>
      </w:pPr>
    </w:p>
    <w:p>
      <w:pPr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五、</w:t>
      </w:r>
      <w:r>
        <w:rPr>
          <w:rFonts w:hint="eastAsia" w:ascii="黑体" w:eastAsia="黑体"/>
          <w:sz w:val="30"/>
          <w:lang w:eastAsia="zh-CN"/>
        </w:rPr>
        <w:t>审批</w:t>
      </w:r>
      <w:r>
        <w:rPr>
          <w:rFonts w:hint="eastAsia" w:ascii="黑体" w:eastAsia="黑体"/>
          <w:sz w:val="30"/>
        </w:rPr>
        <w:t>意见</w:t>
      </w:r>
    </w:p>
    <w:tbl>
      <w:tblPr>
        <w:tblStyle w:val="5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7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jc w:val="center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教研室意见</w:t>
            </w:r>
          </w:p>
        </w:tc>
        <w:tc>
          <w:tcPr>
            <w:tcW w:w="7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3720" w:firstLineChars="15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教研室主任（签字）：</w:t>
            </w:r>
          </w:p>
          <w:p>
            <w:pPr>
              <w:snapToGrid w:val="0"/>
              <w:spacing w:line="379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  <w:jc w:val="center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院系（部）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意见</w:t>
            </w:r>
          </w:p>
        </w:tc>
        <w:tc>
          <w:tcPr>
            <w:tcW w:w="7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79" w:lineRule="atLeas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</w:p>
          <w:p>
            <w:pPr>
              <w:ind w:firstLine="3360" w:firstLineChars="14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（签字）：</w:t>
            </w:r>
          </w:p>
          <w:p>
            <w:pPr>
              <w:tabs>
                <w:tab w:val="left" w:pos="1960"/>
              </w:tabs>
              <w:bidi w:val="0"/>
              <w:ind w:firstLine="5040" w:firstLineChars="21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  <w:jc w:val="center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教务部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意见</w:t>
            </w:r>
          </w:p>
        </w:tc>
        <w:tc>
          <w:tcPr>
            <w:tcW w:w="7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79" w:lineRule="atLeas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001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</w:p>
          <w:p>
            <w:pPr>
              <w:tabs>
                <w:tab w:val="left" w:pos="3001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3001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3001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3001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3001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3001"/>
              </w:tabs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教务部主任（签字）：</w:t>
            </w:r>
          </w:p>
          <w:p>
            <w:pPr>
              <w:tabs>
                <w:tab w:val="left" w:pos="1585"/>
              </w:tabs>
              <w:bidi w:val="0"/>
              <w:ind w:firstLine="5040" w:firstLineChars="21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  <w:jc w:val="center"/>
        </w:trPr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主管院领导意见</w:t>
            </w:r>
          </w:p>
        </w:tc>
        <w:tc>
          <w:tcPr>
            <w:tcW w:w="7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</w:p>
          <w:p>
            <w:pPr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3120" w:firstLineChars="13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主管院领导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（签字）：</w:t>
            </w:r>
          </w:p>
          <w:p>
            <w:pPr>
              <w:snapToGrid w:val="0"/>
              <w:spacing w:line="379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月   日</w:t>
            </w:r>
          </w:p>
        </w:tc>
      </w:tr>
    </w:tbl>
    <w:p/>
    <w:p>
      <w:pPr>
        <w:snapToGrid w:val="0"/>
        <w:jc w:val="center"/>
        <w:rPr>
          <w:rFonts w:hint="eastAsia" w:eastAsia="方正小标宋简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napToGrid w:val="0"/>
        <w:jc w:val="center"/>
        <w:rPr>
          <w:rFonts w:hint="eastAsia" w:eastAsia="方正小标宋简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napToGrid w:val="0"/>
        <w:jc w:val="center"/>
        <w:rPr>
          <w:rFonts w:hint="eastAsia" w:eastAsia="方正小标宋简体"/>
          <w:sz w:val="36"/>
          <w:szCs w:val="36"/>
          <w:lang w:eastAsia="zh-CN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嵩山少林武术职业学院教学改革</w:t>
      </w:r>
      <w:r>
        <w:rPr>
          <w:rFonts w:hint="eastAsia" w:eastAsia="方正小标宋简体"/>
          <w:sz w:val="36"/>
          <w:szCs w:val="36"/>
          <w:lang w:eastAsia="zh-CN"/>
        </w:rPr>
        <w:t>建设质量标准</w:t>
      </w:r>
    </w:p>
    <w:tbl>
      <w:tblPr>
        <w:tblStyle w:val="5"/>
        <w:tblpPr w:leftFromText="180" w:rightFromText="180" w:horzAnchor="margin" w:tblpXSpec="center" w:tblpY="623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728"/>
        <w:gridCol w:w="1160"/>
        <w:gridCol w:w="7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  <w:jc w:val="center"/>
        </w:trPr>
        <w:tc>
          <w:tcPr>
            <w:tcW w:w="784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ind w:firstLine="103" w:firstLineChars="49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  <w:p>
            <w:pPr>
              <w:spacing w:line="300" w:lineRule="exact"/>
              <w:ind w:firstLine="103" w:firstLine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728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160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  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观测点</w:t>
            </w:r>
          </w:p>
        </w:tc>
        <w:tc>
          <w:tcPr>
            <w:tcW w:w="7031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 量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1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1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784" w:type="dxa"/>
            <w:vMerge w:val="restart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队伍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restart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人与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0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教师风范</w:t>
            </w:r>
          </w:p>
        </w:tc>
        <w:tc>
          <w:tcPr>
            <w:tcW w:w="7031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师德良好，治学严谨，教书育人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，态度端正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784" w:type="dxa"/>
            <w:vMerge w:val="continue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教学水平</w:t>
            </w:r>
          </w:p>
        </w:tc>
        <w:tc>
          <w:tcPr>
            <w:tcW w:w="7031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教学能力较强，教学经验较丰富，专家听课结果为良好及以上。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2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改革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教研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教改活动</w:t>
            </w:r>
          </w:p>
        </w:tc>
        <w:tc>
          <w:tcPr>
            <w:tcW w:w="703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教学思想活跃，教学改革有创意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，教学方式新颖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；教研活动推动了教学改革，取得了一定成效。课程组人员每两周组织一次教研活动或积极参加院、系组织的教研活动。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教研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教改成果</w:t>
            </w:r>
          </w:p>
        </w:tc>
        <w:tc>
          <w:tcPr>
            <w:tcW w:w="703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积极参与教学改革，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教学成果具有一定的适用性，能够在学院范围内进行推广，并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取得一定成效。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5" w:hRule="atLeast"/>
          <w:jc w:val="center"/>
        </w:trPr>
        <w:tc>
          <w:tcPr>
            <w:tcW w:w="784" w:type="dxa"/>
            <w:vMerge w:val="restart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28" w:type="dxa"/>
            <w:vMerge w:val="restart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2-1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0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和设计</w:t>
            </w:r>
          </w:p>
        </w:tc>
        <w:tc>
          <w:tcPr>
            <w:tcW w:w="703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教学大纲中课程定位准确，课程目标明确；课程内容设计符合专业人才培养目标，紧紧围绕立德树人的根本任务，融入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课程思政与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创新创业教育元素，具有科学性、先进性，符合教育教学规律。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7" w:hRule="atLeast"/>
          <w:jc w:val="center"/>
        </w:trPr>
        <w:tc>
          <w:tcPr>
            <w:tcW w:w="784" w:type="dxa"/>
            <w:vMerge w:val="continue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选取</w:t>
            </w:r>
          </w:p>
        </w:tc>
        <w:tc>
          <w:tcPr>
            <w:tcW w:w="703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教案（讲稿）符合大纲要求，教学内容充实，能及时把学科最新研究成果和教改教研成果引入教学；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教学内容的技术性、综合性和设计性的关系处理得当，能有效培养学生的实践能力和创新思维。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在教学过程中逐步建立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丰富的网络教学资源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电子课件、微课、慕课等电子资源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能够服务于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学生自主学习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，达到教学资源网络共享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7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restart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2-2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0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教学内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容组织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与安排</w:t>
            </w:r>
          </w:p>
        </w:tc>
        <w:tc>
          <w:tcPr>
            <w:tcW w:w="7031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教学内容体现理论联系实际，融知识传授、能力培养和思维方法于一体，重点、难点突出；实践教学环节与课程理论教学衔接紧密。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教学内容贴近职业实战技能培养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依据职业能力需求和岗位需求，整合并丰富实训教学资源，加大模拟真实场景和操作流程的实操演练。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7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教学过程</w:t>
            </w:r>
          </w:p>
        </w:tc>
        <w:tc>
          <w:tcPr>
            <w:tcW w:w="7031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突出学生的主体地位，能够达到全部学生全程参与教学活动；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每次课上设置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1-2次随堂小测验，及时巩固教学内容；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辅导答疑积极认真，按要求布置作业（至少8学时一次）、批改认真。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至少每月进行一次阶段性考核（可以是对所讲内容随机考核、实践考核等等）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7" w:hRule="atLeast"/>
          <w:jc w:val="center"/>
        </w:trPr>
        <w:tc>
          <w:tcPr>
            <w:tcW w:w="7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  <w:tc>
          <w:tcPr>
            <w:tcW w:w="7031" w:type="dxa"/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考核方式多样，逐步减少对陈述性知识考核的比例，加大对注重思维能力、操作能力的程序性知识的考核比例。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784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方法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手段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28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3-1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理念</w:t>
            </w:r>
          </w:p>
        </w:tc>
        <w:tc>
          <w:tcPr>
            <w:tcW w:w="703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在教学中应用研究性学习、探究性学习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、启发式学习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等现代教育理念，突出以学生为主体的教育理念，培养学生终身学习的能力。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784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703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能够根据课程内容和学生特点，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科学合理的设计教学过程，时间分配得当，重难点突出，教学节奏张弛有度。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784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3-2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方法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法改革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与创新</w:t>
            </w:r>
          </w:p>
        </w:tc>
        <w:tc>
          <w:tcPr>
            <w:tcW w:w="703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重视教学方法改革，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采用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项目教学、案例教学、情景教学、模块化教学等教学方式，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启发式、讨论式、案例式、参与式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、思辨式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等多样化教学方法改革，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激发和引导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取得一定效果。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手段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教学手段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的应用</w:t>
            </w:r>
          </w:p>
        </w:tc>
        <w:tc>
          <w:tcPr>
            <w:tcW w:w="703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充分利用现代信息技术和信息化资源，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开展教学活动，并在激发学生学习兴趣和提高教学效果方面取得一定实效；教学课件水平较高。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  <w:jc w:val="center"/>
        </w:trPr>
        <w:tc>
          <w:tcPr>
            <w:tcW w:w="784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督导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校内督导组评价与声誉</w:t>
            </w:r>
          </w:p>
        </w:tc>
        <w:tc>
          <w:tcPr>
            <w:tcW w:w="703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校内督导对听课综合评价良好及以上。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评教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学生评价</w:t>
            </w:r>
          </w:p>
        </w:tc>
        <w:tc>
          <w:tcPr>
            <w:tcW w:w="703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每月开展一次在线评教，学期内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评教平均成绩大于等于85分。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4-3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教学效果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（7）</w:t>
            </w:r>
          </w:p>
        </w:tc>
        <w:tc>
          <w:tcPr>
            <w:tcW w:w="116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参与度</w:t>
            </w:r>
          </w:p>
        </w:tc>
        <w:tc>
          <w:tcPr>
            <w:tcW w:w="703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学生课堂参与度高，课堂氛围活跃，课堂作业或作品提交率95%以上；每月测验通过率占85%以上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57064"/>
    <w:rsid w:val="04FC718F"/>
    <w:rsid w:val="29357064"/>
    <w:rsid w:val="36716FE0"/>
    <w:rsid w:val="39694563"/>
    <w:rsid w:val="78E1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黑体"/>
      <w:b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小节标题"/>
    <w:basedOn w:val="1"/>
    <w:next w:val="1"/>
    <w:qFormat/>
    <w:uiPriority w:val="0"/>
    <w:pPr>
      <w:widowControl/>
      <w:spacing w:before="175" w:beforeLines="0" w:after="102" w:afterLines="0" w:line="566" w:lineRule="atLeast"/>
      <w:textAlignment w:val="baseline"/>
    </w:pPr>
    <w:rPr>
      <w:rFonts w:eastAsia="黑体"/>
      <w:color w:val="000000"/>
      <w:kern w:val="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2019-09-04T01:43:00Z</dcterms:created>
  <dc:creator>山高人为峰</dc:creator>
  <cp:lastModifiedBy>wanglingilng</cp:lastModifiedBy>
  <dcterms:modified xsi:type="dcterms:W3CDTF">2019-09-11T09:04:25Z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